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F5B91" w14:textId="28C56F52" w:rsidR="009A1F20" w:rsidRPr="00D212AC" w:rsidRDefault="009A1F20" w:rsidP="009A1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color w:val="FF0000"/>
        </w:rPr>
      </w:pPr>
      <w:bookmarkStart w:id="0" w:name="_GoBack"/>
      <w:bookmarkEnd w:id="0"/>
      <w:r w:rsidRPr="009A1F20">
        <w:rPr>
          <w:rFonts w:ascii="Georgia" w:hAnsi="Georgia" w:cs="Georgia"/>
          <w:b/>
          <w:bCs/>
          <w:color w:val="004080"/>
          <w:spacing w:val="6"/>
          <w:kern w:val="1"/>
          <w:sz w:val="32"/>
          <w:szCs w:val="32"/>
        </w:rPr>
        <w:t xml:space="preserve">Responsive Written Feedback Guidelines </w:t>
      </w:r>
      <w:r w:rsidR="00510260">
        <w:rPr>
          <w:rFonts w:ascii="Georgia" w:hAnsi="Georgia" w:cs="Georgia"/>
          <w:b/>
          <w:bCs/>
          <w:color w:val="004080"/>
          <w:spacing w:val="6"/>
          <w:kern w:val="1"/>
          <w:sz w:val="32"/>
          <w:szCs w:val="32"/>
        </w:rPr>
        <w:t xml:space="preserve">[Resource </w:t>
      </w:r>
      <w:r w:rsidR="009844DB">
        <w:rPr>
          <w:rFonts w:ascii="Georgia" w:hAnsi="Georgia" w:cs="Georgia"/>
          <w:b/>
          <w:bCs/>
          <w:color w:val="004080"/>
          <w:spacing w:val="6"/>
          <w:kern w:val="1"/>
          <w:sz w:val="32"/>
          <w:szCs w:val="32"/>
        </w:rPr>
        <w:t>7</w:t>
      </w:r>
      <w:r w:rsidR="00510260">
        <w:rPr>
          <w:rFonts w:ascii="Georgia" w:hAnsi="Georgia" w:cs="Georgia"/>
          <w:b/>
          <w:bCs/>
          <w:color w:val="004080"/>
          <w:spacing w:val="6"/>
          <w:kern w:val="1"/>
          <w:sz w:val="32"/>
          <w:szCs w:val="32"/>
        </w:rPr>
        <w:t>]</w:t>
      </w:r>
      <w:r w:rsidR="00187FA8">
        <w:rPr>
          <w:rFonts w:ascii="Georgia" w:hAnsi="Georgia" w:cs="Georgia"/>
          <w:b/>
          <w:bCs/>
          <w:color w:val="004080"/>
          <w:spacing w:val="6"/>
          <w:kern w:val="1"/>
          <w:sz w:val="32"/>
          <w:szCs w:val="32"/>
        </w:rPr>
        <w:t xml:space="preserve"> </w:t>
      </w:r>
    </w:p>
    <w:tbl>
      <w:tblPr>
        <w:tblStyle w:val="TableGrid"/>
        <w:tblW w:w="10291" w:type="dxa"/>
        <w:tblLook w:val="04A0" w:firstRow="1" w:lastRow="0" w:firstColumn="1" w:lastColumn="0" w:noHBand="0" w:noVBand="1"/>
      </w:tblPr>
      <w:tblGrid>
        <w:gridCol w:w="867"/>
        <w:gridCol w:w="2856"/>
        <w:gridCol w:w="6568"/>
      </w:tblGrid>
      <w:tr w:rsidR="009A1F20" w:rsidRPr="0014521C" w14:paraId="332B0369" w14:textId="77777777" w:rsidTr="009A1F20">
        <w:trPr>
          <w:trHeight w:val="243"/>
        </w:trPr>
        <w:tc>
          <w:tcPr>
            <w:tcW w:w="867" w:type="dxa"/>
            <w:tcMar>
              <w:top w:w="85" w:type="dxa"/>
              <w:left w:w="85" w:type="dxa"/>
              <w:bottom w:w="85" w:type="dxa"/>
              <w:right w:w="85" w:type="dxa"/>
            </w:tcMar>
          </w:tcPr>
          <w:p w14:paraId="42F89414" w14:textId="77777777" w:rsidR="009A1F20" w:rsidRPr="009A1F20" w:rsidRDefault="009A1F20" w:rsidP="00195546">
            <w:pPr>
              <w:rPr>
                <w:rFonts w:eastAsia="SimSun"/>
                <w:b/>
                <w:sz w:val="24"/>
                <w:szCs w:val="24"/>
              </w:rPr>
            </w:pPr>
          </w:p>
        </w:tc>
        <w:tc>
          <w:tcPr>
            <w:tcW w:w="2856" w:type="dxa"/>
            <w:tcMar>
              <w:top w:w="85" w:type="dxa"/>
              <w:left w:w="85" w:type="dxa"/>
              <w:bottom w:w="85" w:type="dxa"/>
              <w:right w:w="85" w:type="dxa"/>
            </w:tcMar>
          </w:tcPr>
          <w:p w14:paraId="5555AB44" w14:textId="77777777" w:rsidR="009A1F20" w:rsidRPr="00432C98" w:rsidRDefault="009A1F20" w:rsidP="00195546">
            <w:pPr>
              <w:rPr>
                <w:rFonts w:asciiTheme="majorHAnsi" w:eastAsia="SimSun" w:hAnsiTheme="majorHAnsi"/>
                <w:b/>
                <w:sz w:val="24"/>
                <w:szCs w:val="24"/>
              </w:rPr>
            </w:pPr>
            <w:r w:rsidRPr="00432C98">
              <w:rPr>
                <w:rFonts w:asciiTheme="majorHAnsi" w:eastAsia="SimSun" w:hAnsiTheme="majorHAnsi"/>
                <w:b/>
                <w:sz w:val="24"/>
                <w:szCs w:val="24"/>
              </w:rPr>
              <w:t>Not recommended</w:t>
            </w:r>
          </w:p>
        </w:tc>
        <w:tc>
          <w:tcPr>
            <w:tcW w:w="6568" w:type="dxa"/>
            <w:tcMar>
              <w:top w:w="85" w:type="dxa"/>
              <w:left w:w="85" w:type="dxa"/>
              <w:bottom w:w="85" w:type="dxa"/>
              <w:right w:w="85" w:type="dxa"/>
            </w:tcMar>
          </w:tcPr>
          <w:p w14:paraId="52982E09" w14:textId="77777777" w:rsidR="009A1F20" w:rsidRPr="00432C98" w:rsidRDefault="009A1F20" w:rsidP="00195546">
            <w:pPr>
              <w:rPr>
                <w:rFonts w:asciiTheme="majorHAnsi" w:eastAsia="SimSun" w:hAnsiTheme="majorHAnsi"/>
                <w:b/>
                <w:sz w:val="24"/>
                <w:szCs w:val="24"/>
              </w:rPr>
            </w:pPr>
            <w:r w:rsidRPr="00432C98">
              <w:rPr>
                <w:rFonts w:asciiTheme="majorHAnsi" w:eastAsia="SimSun" w:hAnsiTheme="majorHAnsi"/>
                <w:b/>
                <w:sz w:val="24"/>
                <w:szCs w:val="24"/>
              </w:rPr>
              <w:t>What the research shows about more effective implementation</w:t>
            </w:r>
          </w:p>
        </w:tc>
      </w:tr>
      <w:tr w:rsidR="009A1F20" w:rsidRPr="0014521C" w14:paraId="26D21213" w14:textId="77777777" w:rsidTr="009A1F20">
        <w:trPr>
          <w:cantSplit/>
          <w:trHeight w:val="1071"/>
        </w:trPr>
        <w:tc>
          <w:tcPr>
            <w:tcW w:w="867" w:type="dxa"/>
            <w:tcMar>
              <w:top w:w="85" w:type="dxa"/>
              <w:left w:w="85" w:type="dxa"/>
              <w:bottom w:w="85" w:type="dxa"/>
              <w:right w:w="85" w:type="dxa"/>
            </w:tcMar>
            <w:textDirection w:val="btLr"/>
          </w:tcPr>
          <w:p w14:paraId="142E9B74" w14:textId="77777777" w:rsidR="009A1F20" w:rsidRPr="009A1F20" w:rsidRDefault="009A1F20" w:rsidP="00195546">
            <w:pPr>
              <w:ind w:left="113" w:right="113"/>
              <w:rPr>
                <w:rFonts w:eastAsia="SimSun"/>
                <w:b/>
                <w:sz w:val="24"/>
                <w:szCs w:val="24"/>
              </w:rPr>
            </w:pPr>
            <w:r w:rsidRPr="009A1F20">
              <w:rPr>
                <w:rFonts w:eastAsia="SimSun"/>
                <w:b/>
                <w:sz w:val="24"/>
                <w:szCs w:val="24"/>
              </w:rPr>
              <w:t>Whanaungatanga</w:t>
            </w:r>
          </w:p>
        </w:tc>
        <w:tc>
          <w:tcPr>
            <w:tcW w:w="2856" w:type="dxa"/>
            <w:tcMar>
              <w:top w:w="85" w:type="dxa"/>
              <w:left w:w="85" w:type="dxa"/>
              <w:bottom w:w="85" w:type="dxa"/>
              <w:right w:w="85" w:type="dxa"/>
            </w:tcMar>
          </w:tcPr>
          <w:p w14:paraId="5B0E6F7B"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Begin the work with whānau after you have begun the work with their tamariki.</w:t>
            </w:r>
          </w:p>
        </w:tc>
        <w:tc>
          <w:tcPr>
            <w:tcW w:w="6568" w:type="dxa"/>
            <w:tcMar>
              <w:top w:w="85" w:type="dxa"/>
              <w:left w:w="85" w:type="dxa"/>
              <w:bottom w:w="85" w:type="dxa"/>
              <w:right w:w="85" w:type="dxa"/>
            </w:tcMar>
          </w:tcPr>
          <w:p w14:paraId="53D7A051"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Prepare for the work well in advance by developing understandings about the community with whom you seek to engage.</w:t>
            </w:r>
          </w:p>
          <w:p w14:paraId="122E2D14"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Respect the important funds of knowledge that whānau bring as allies to their student’s learning.</w:t>
            </w:r>
          </w:p>
          <w:p w14:paraId="10841017"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Start with a small group of whānau, try and include some with whom you already have respectful relationships.</w:t>
            </w:r>
          </w:p>
          <w:p w14:paraId="356A0232"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 xml:space="preserve">Provide opportunities to get to know each other better so that you might further develop mutual relationships. </w:t>
            </w:r>
          </w:p>
          <w:p w14:paraId="3EE308B6"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If Responsive Written Feedback has been working elsewhere, include someone who will be able to share their own experiences with it.</w:t>
            </w:r>
          </w:p>
        </w:tc>
      </w:tr>
      <w:tr w:rsidR="009A1F20" w:rsidRPr="0014521C" w14:paraId="3FAEA9F8" w14:textId="77777777" w:rsidTr="009A1F20">
        <w:trPr>
          <w:cantSplit/>
          <w:trHeight w:val="1836"/>
        </w:trPr>
        <w:tc>
          <w:tcPr>
            <w:tcW w:w="867" w:type="dxa"/>
            <w:tcMar>
              <w:top w:w="85" w:type="dxa"/>
              <w:left w:w="85" w:type="dxa"/>
              <w:bottom w:w="85" w:type="dxa"/>
              <w:right w:w="85" w:type="dxa"/>
            </w:tcMar>
            <w:textDirection w:val="btLr"/>
          </w:tcPr>
          <w:p w14:paraId="640C2237" w14:textId="77777777" w:rsidR="009A1F20" w:rsidRPr="009A1F20" w:rsidRDefault="009A1F20" w:rsidP="00195546">
            <w:pPr>
              <w:ind w:left="113" w:right="113"/>
              <w:rPr>
                <w:rFonts w:eastAsia="SimSun"/>
                <w:b/>
                <w:sz w:val="24"/>
                <w:szCs w:val="24"/>
              </w:rPr>
            </w:pPr>
            <w:r w:rsidRPr="009A1F20">
              <w:rPr>
                <w:rFonts w:eastAsia="SimSun"/>
                <w:b/>
                <w:sz w:val="24"/>
                <w:szCs w:val="24"/>
              </w:rPr>
              <w:t>Ako</w:t>
            </w:r>
          </w:p>
        </w:tc>
        <w:tc>
          <w:tcPr>
            <w:tcW w:w="2856" w:type="dxa"/>
            <w:tcMar>
              <w:top w:w="85" w:type="dxa"/>
              <w:left w:w="85" w:type="dxa"/>
              <w:bottom w:w="85" w:type="dxa"/>
              <w:right w:w="85" w:type="dxa"/>
            </w:tcMar>
          </w:tcPr>
          <w:p w14:paraId="4089847A"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Tell whānau/tamariki what you will be doing and what you want them to do.</w:t>
            </w:r>
          </w:p>
          <w:p w14:paraId="76AC16C1"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Expect that everyone must participate.</w:t>
            </w:r>
          </w:p>
        </w:tc>
        <w:tc>
          <w:tcPr>
            <w:tcW w:w="6568" w:type="dxa"/>
            <w:tcMar>
              <w:top w:w="85" w:type="dxa"/>
              <w:left w:w="85" w:type="dxa"/>
              <w:bottom w:w="85" w:type="dxa"/>
              <w:right w:w="85" w:type="dxa"/>
            </w:tcMar>
          </w:tcPr>
          <w:p w14:paraId="42F1F388"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 xml:space="preserve">Lay down the ‘koha’ by providing opportunities for whānau to learn to use the Responsive Written Feedback strategies with their students. </w:t>
            </w:r>
          </w:p>
          <w:p w14:paraId="57188757"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 xml:space="preserve">Talk about how you could use these strategies by writing between the community and classroom setting. </w:t>
            </w:r>
          </w:p>
          <w:p w14:paraId="630CF3C3"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 xml:space="preserve">Provide opportunities for whānau/ tamariki to ask questions and contribute their ideas. </w:t>
            </w:r>
          </w:p>
          <w:p w14:paraId="02F073E8"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Talk about the benefits this could promote.</w:t>
            </w:r>
          </w:p>
          <w:p w14:paraId="5D9B4C9E"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Allow them to determine how they will participate.</w:t>
            </w:r>
          </w:p>
          <w:p w14:paraId="29D7323A"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Co-construct dual roles and responsibilities.</w:t>
            </w:r>
          </w:p>
        </w:tc>
      </w:tr>
      <w:tr w:rsidR="009A1F20" w:rsidRPr="0014521C" w14:paraId="3AAC9DDD" w14:textId="77777777" w:rsidTr="009A1F20">
        <w:trPr>
          <w:cantSplit/>
          <w:trHeight w:val="2890"/>
        </w:trPr>
        <w:tc>
          <w:tcPr>
            <w:tcW w:w="867" w:type="dxa"/>
            <w:tcBorders>
              <w:bottom w:val="single" w:sz="4" w:space="0" w:color="auto"/>
            </w:tcBorders>
            <w:tcMar>
              <w:top w:w="85" w:type="dxa"/>
              <w:left w:w="85" w:type="dxa"/>
              <w:bottom w:w="85" w:type="dxa"/>
              <w:right w:w="85" w:type="dxa"/>
            </w:tcMar>
            <w:textDirection w:val="btLr"/>
          </w:tcPr>
          <w:p w14:paraId="2ABB7333" w14:textId="77777777" w:rsidR="009A1F20" w:rsidRPr="009A1F20" w:rsidRDefault="009A1F20" w:rsidP="00195546">
            <w:pPr>
              <w:ind w:left="113" w:right="113"/>
              <w:rPr>
                <w:rFonts w:eastAsia="SimSun"/>
                <w:b/>
                <w:sz w:val="24"/>
                <w:szCs w:val="24"/>
              </w:rPr>
            </w:pPr>
            <w:r w:rsidRPr="009A1F20">
              <w:rPr>
                <w:rFonts w:eastAsia="SimSun"/>
                <w:b/>
                <w:sz w:val="24"/>
                <w:szCs w:val="24"/>
              </w:rPr>
              <w:t>Mahi  tahi</w:t>
            </w:r>
          </w:p>
        </w:tc>
        <w:tc>
          <w:tcPr>
            <w:tcW w:w="2856" w:type="dxa"/>
            <w:tcBorders>
              <w:bottom w:val="single" w:sz="4" w:space="0" w:color="auto"/>
            </w:tcBorders>
            <w:tcMar>
              <w:top w:w="85" w:type="dxa"/>
              <w:left w:w="85" w:type="dxa"/>
              <w:bottom w:w="85" w:type="dxa"/>
              <w:right w:w="85" w:type="dxa"/>
            </w:tcMar>
          </w:tcPr>
          <w:p w14:paraId="743F38C7"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Run Responsive Written Feedback without explicit links to individual feedback and ongoing monitoring.</w:t>
            </w:r>
          </w:p>
          <w:p w14:paraId="38720E8C"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Run the programme without a regular review and development of practices.</w:t>
            </w:r>
          </w:p>
          <w:p w14:paraId="7406241C" w14:textId="2D46C899" w:rsidR="009A1F20" w:rsidRPr="009A1F20" w:rsidRDefault="009A1F20" w:rsidP="009A1F20">
            <w:pPr>
              <w:rPr>
                <w:rFonts w:asciiTheme="majorHAnsi" w:eastAsia="SimSun" w:hAnsiTheme="majorHAnsi"/>
                <w:sz w:val="24"/>
                <w:szCs w:val="24"/>
              </w:rPr>
            </w:pPr>
            <w:r w:rsidRPr="009A1F20">
              <w:rPr>
                <w:rFonts w:asciiTheme="majorHAnsi" w:eastAsia="SimSun" w:hAnsiTheme="majorHAnsi"/>
                <w:sz w:val="24"/>
                <w:szCs w:val="24"/>
              </w:rPr>
              <w:t>Don’t expect that whānau will not undertake their responsive writing and return books in a timely manner.</w:t>
            </w:r>
          </w:p>
        </w:tc>
        <w:tc>
          <w:tcPr>
            <w:tcW w:w="6568" w:type="dxa"/>
            <w:tcBorders>
              <w:bottom w:val="single" w:sz="4" w:space="0" w:color="auto"/>
            </w:tcBorders>
            <w:tcMar>
              <w:top w:w="85" w:type="dxa"/>
              <w:left w:w="85" w:type="dxa"/>
              <w:bottom w:w="85" w:type="dxa"/>
              <w:right w:w="85" w:type="dxa"/>
            </w:tcMar>
          </w:tcPr>
          <w:p w14:paraId="2AA4403B"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Have high expectations of whānau/tamariki contributing and taking care of their agreed roles.</w:t>
            </w:r>
          </w:p>
          <w:p w14:paraId="7A40ED39"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Ensure writing samples are responded to and returned promptly.</w:t>
            </w:r>
          </w:p>
          <w:p w14:paraId="27D9A316"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Use a regular and ongoing assessment, needs analysis and review cycle, sharing this information regularly with students and their whānau.</w:t>
            </w:r>
          </w:p>
          <w:p w14:paraId="635254BD"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Make the goals transparent to whānau and students.</w:t>
            </w:r>
          </w:p>
          <w:p w14:paraId="6889B704"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Ensure a culturally responsive approach so that students can, by choosing of their own writing topics, bring their own cultural knowledge and prior experiences to the reading task as the foundation for new learning.</w:t>
            </w:r>
          </w:p>
          <w:p w14:paraId="063F04ED"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Give regular and specific feedback to students and to whānau, this can be written or by word of mouth.</w:t>
            </w:r>
          </w:p>
        </w:tc>
      </w:tr>
      <w:tr w:rsidR="009A1F20" w:rsidRPr="0014521C" w14:paraId="6BE74739" w14:textId="77777777" w:rsidTr="009A1F20">
        <w:trPr>
          <w:cantSplit/>
          <w:trHeight w:val="1788"/>
        </w:trPr>
        <w:tc>
          <w:tcPr>
            <w:tcW w:w="867" w:type="dxa"/>
            <w:tcBorders>
              <w:top w:val="nil"/>
            </w:tcBorders>
            <w:tcMar>
              <w:top w:w="85" w:type="dxa"/>
              <w:left w:w="85" w:type="dxa"/>
              <w:bottom w:w="85" w:type="dxa"/>
              <w:right w:w="85" w:type="dxa"/>
            </w:tcMar>
            <w:textDirection w:val="btLr"/>
          </w:tcPr>
          <w:p w14:paraId="0B30EFBF" w14:textId="77777777" w:rsidR="009A1F20" w:rsidRPr="009A1F20" w:rsidRDefault="009A1F20" w:rsidP="00195546">
            <w:pPr>
              <w:ind w:left="113" w:right="113"/>
              <w:rPr>
                <w:rFonts w:eastAsia="SimSun"/>
                <w:b/>
                <w:sz w:val="24"/>
                <w:szCs w:val="24"/>
              </w:rPr>
            </w:pPr>
            <w:r w:rsidRPr="009A1F20">
              <w:rPr>
                <w:rFonts w:eastAsia="SimSun"/>
                <w:b/>
                <w:sz w:val="24"/>
                <w:szCs w:val="24"/>
              </w:rPr>
              <w:t>Te Kotahitanga</w:t>
            </w:r>
          </w:p>
        </w:tc>
        <w:tc>
          <w:tcPr>
            <w:tcW w:w="2856" w:type="dxa"/>
            <w:tcBorders>
              <w:top w:val="nil"/>
            </w:tcBorders>
            <w:tcMar>
              <w:top w:w="85" w:type="dxa"/>
              <w:left w:w="85" w:type="dxa"/>
              <w:bottom w:w="85" w:type="dxa"/>
              <w:right w:w="85" w:type="dxa"/>
            </w:tcMar>
          </w:tcPr>
          <w:p w14:paraId="6F6A184C"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Keep the programme information and outcomes within the school.</w:t>
            </w:r>
          </w:p>
        </w:tc>
        <w:tc>
          <w:tcPr>
            <w:tcW w:w="6568" w:type="dxa"/>
            <w:tcBorders>
              <w:top w:val="nil"/>
            </w:tcBorders>
            <w:tcMar>
              <w:top w:w="85" w:type="dxa"/>
              <w:left w:w="85" w:type="dxa"/>
              <w:bottom w:w="85" w:type="dxa"/>
              <w:right w:w="85" w:type="dxa"/>
            </w:tcMar>
          </w:tcPr>
          <w:p w14:paraId="5433185D"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Maintain the relationships with whānau.</w:t>
            </w:r>
          </w:p>
          <w:p w14:paraId="473A9242"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Include whānau in the writing and assessment processes</w:t>
            </w:r>
          </w:p>
          <w:p w14:paraId="2D09CC17" w14:textId="77777777" w:rsidR="009A1F20" w:rsidRPr="009A1F20" w:rsidRDefault="009A1F20" w:rsidP="00195546">
            <w:pPr>
              <w:rPr>
                <w:rFonts w:asciiTheme="majorHAnsi" w:eastAsia="SimSun" w:hAnsiTheme="majorHAnsi"/>
                <w:sz w:val="24"/>
                <w:szCs w:val="24"/>
              </w:rPr>
            </w:pPr>
            <w:r w:rsidRPr="009A1F20">
              <w:rPr>
                <w:rFonts w:asciiTheme="majorHAnsi" w:eastAsia="SimSun" w:hAnsiTheme="majorHAnsi"/>
                <w:sz w:val="24"/>
                <w:szCs w:val="24"/>
              </w:rPr>
              <w:t>Recognise and celebrate writing successes with them.</w:t>
            </w:r>
          </w:p>
        </w:tc>
      </w:tr>
    </w:tbl>
    <w:p w14:paraId="22A450BE" w14:textId="77777777" w:rsidR="009A1F20" w:rsidRDefault="009A1F20" w:rsidP="009A1F20"/>
    <w:p w14:paraId="39B96E75" w14:textId="77777777" w:rsidR="009A1F20" w:rsidRDefault="009A1F20" w:rsidP="009A1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Georgia" w:hAnsi="Georgia" w:cs="Georgia"/>
          <w:b/>
          <w:bCs/>
          <w:color w:val="004080"/>
          <w:spacing w:val="6"/>
          <w:kern w:val="1"/>
          <w:sz w:val="32"/>
          <w:szCs w:val="32"/>
        </w:rPr>
      </w:pPr>
    </w:p>
    <w:sectPr w:rsidR="009A1F20" w:rsidSect="0030794D">
      <w:footerReference w:type="even" r:id="rId8"/>
      <w:footerReference w:type="default" r:id="rId9"/>
      <w:pgSz w:w="11900" w:h="16840"/>
      <w:pgMar w:top="397" w:right="1134" w:bottom="794" w:left="964" w:header="708"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DE1A4" w14:textId="77777777" w:rsidR="0068192D" w:rsidRDefault="0068192D" w:rsidP="0068192D">
      <w:r>
        <w:separator/>
      </w:r>
    </w:p>
  </w:endnote>
  <w:endnote w:type="continuationSeparator" w:id="0">
    <w:p w14:paraId="5306F4D0" w14:textId="77777777" w:rsidR="0068192D" w:rsidRDefault="0068192D" w:rsidP="0068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6DA8" w14:textId="5E9FFD6C" w:rsidR="009844DB" w:rsidRDefault="0030794D">
    <w:pPr>
      <w:pStyle w:val="Footer"/>
    </w:pPr>
    <w:sdt>
      <w:sdtPr>
        <w:id w:val="969400743"/>
        <w:placeholder>
          <w:docPart w:val="7EA3C69EB4E5334D9D7F71B2609EC818"/>
        </w:placeholder>
        <w:temporary/>
        <w:showingPlcHdr/>
      </w:sdtPr>
      <w:sdtContent>
        <w:r>
          <w:t>[Type text]</w:t>
        </w:r>
      </w:sdtContent>
    </w:sdt>
    <w:r>
      <w:ptab w:relativeTo="margin" w:alignment="center" w:leader="none"/>
    </w:r>
    <w:sdt>
      <w:sdtPr>
        <w:id w:val="969400748"/>
        <w:placeholder>
          <w:docPart w:val="41D0427129686A4CBC7938AB8C6ADA43"/>
        </w:placeholder>
        <w:temporary/>
        <w:showingPlcHdr/>
      </w:sdtPr>
      <w:sdtContent>
        <w:r>
          <w:t>[Type text]</w:t>
        </w:r>
      </w:sdtContent>
    </w:sdt>
    <w:r>
      <w:ptab w:relativeTo="margin" w:alignment="right" w:leader="none"/>
    </w:r>
    <w:sdt>
      <w:sdtPr>
        <w:id w:val="969400753"/>
        <w:placeholder>
          <w:docPart w:val="1E91215B78F229479D885D9F0DC2ED2C"/>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90C8" w14:textId="7A3C856A" w:rsidR="0068192D" w:rsidRPr="0068192D" w:rsidRDefault="0030794D" w:rsidP="00187FA8">
    <w:pPr>
      <w:pStyle w:val="Footer"/>
      <w:rPr>
        <w:sz w:val="20"/>
        <w:szCs w:val="20"/>
        <w:lang w:val="en-NZ"/>
      </w:rPr>
    </w:pPr>
    <w:r>
      <w:rPr>
        <w:sz w:val="20"/>
        <w:szCs w:val="20"/>
        <w:lang w:val="en-NZ"/>
      </w:rPr>
      <w:t>Module 7B, Resource 7, Connections and collaboration: strategies to accelerate writing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F9E11" w14:textId="77777777" w:rsidR="0068192D" w:rsidRDefault="0068192D" w:rsidP="0068192D">
      <w:r>
        <w:separator/>
      </w:r>
    </w:p>
  </w:footnote>
  <w:footnote w:type="continuationSeparator" w:id="0">
    <w:p w14:paraId="7AB17DA6" w14:textId="77777777" w:rsidR="0068192D" w:rsidRDefault="0068192D" w:rsidP="00681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60"/>
    <w:rsid w:val="00154A32"/>
    <w:rsid w:val="00187FA8"/>
    <w:rsid w:val="001E2C1B"/>
    <w:rsid w:val="00297A5D"/>
    <w:rsid w:val="00305CC9"/>
    <w:rsid w:val="0030794D"/>
    <w:rsid w:val="003A3808"/>
    <w:rsid w:val="00432C98"/>
    <w:rsid w:val="00510260"/>
    <w:rsid w:val="005437BC"/>
    <w:rsid w:val="00575F80"/>
    <w:rsid w:val="0068192D"/>
    <w:rsid w:val="00757551"/>
    <w:rsid w:val="00774287"/>
    <w:rsid w:val="008F0A70"/>
    <w:rsid w:val="0090657E"/>
    <w:rsid w:val="009844DB"/>
    <w:rsid w:val="009A1F20"/>
    <w:rsid w:val="009C2BC7"/>
    <w:rsid w:val="009C7DA4"/>
    <w:rsid w:val="00B95DE2"/>
    <w:rsid w:val="00FA06E6"/>
    <w:rsid w:val="00FA3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ED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97A5D"/>
    <w:pPr>
      <w:keepNext/>
      <w:keepLines/>
      <w:widowControl w:val="0"/>
      <w:adjustRightInd w:val="0"/>
      <w:spacing w:before="120" w:after="120" w:line="360" w:lineRule="atLeast"/>
      <w:outlineLvl w:val="1"/>
    </w:pPr>
    <w:rPr>
      <w:rFonts w:ascii="Times New Roman" w:eastAsiaTheme="majorEastAsia" w:hAnsi="Times New Roman" w:cs="Times New Roman"/>
      <w:b/>
      <w:iCs/>
      <w:sz w:val="32"/>
      <w:szCs w:val="26"/>
      <w:lang w:val="en-NZ" w:eastAsia="zh-CN"/>
    </w:rPr>
  </w:style>
  <w:style w:type="paragraph" w:styleId="Heading3">
    <w:name w:val="heading 3"/>
    <w:basedOn w:val="Normal"/>
    <w:next w:val="Normal"/>
    <w:link w:val="Heading3Char"/>
    <w:uiPriority w:val="9"/>
    <w:semiHidden/>
    <w:unhideWhenUsed/>
    <w:qFormat/>
    <w:rsid w:val="008F0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A5D"/>
    <w:rPr>
      <w:rFonts w:ascii="Times New Roman" w:eastAsiaTheme="majorEastAsia" w:hAnsi="Times New Roman" w:cs="Times New Roman"/>
      <w:b/>
      <w:iCs/>
      <w:sz w:val="32"/>
      <w:szCs w:val="26"/>
      <w:lang w:val="en-NZ" w:eastAsia="zh-CN"/>
    </w:rPr>
  </w:style>
  <w:style w:type="table" w:styleId="TableGrid">
    <w:name w:val="Table Grid"/>
    <w:basedOn w:val="TableNormal"/>
    <w:uiPriority w:val="59"/>
    <w:rsid w:val="00297A5D"/>
    <w:rPr>
      <w:sz w:val="22"/>
      <w:szCs w:val="22"/>
      <w:lang w:val="en-N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92D"/>
    <w:pPr>
      <w:tabs>
        <w:tab w:val="center" w:pos="4513"/>
        <w:tab w:val="right" w:pos="9026"/>
      </w:tabs>
    </w:pPr>
  </w:style>
  <w:style w:type="character" w:customStyle="1" w:styleId="HeaderChar">
    <w:name w:val="Header Char"/>
    <w:basedOn w:val="DefaultParagraphFont"/>
    <w:link w:val="Header"/>
    <w:uiPriority w:val="99"/>
    <w:rsid w:val="0068192D"/>
  </w:style>
  <w:style w:type="paragraph" w:styleId="Footer">
    <w:name w:val="footer"/>
    <w:basedOn w:val="Normal"/>
    <w:link w:val="FooterChar"/>
    <w:uiPriority w:val="99"/>
    <w:unhideWhenUsed/>
    <w:rsid w:val="0068192D"/>
    <w:pPr>
      <w:tabs>
        <w:tab w:val="center" w:pos="4513"/>
        <w:tab w:val="right" w:pos="9026"/>
      </w:tabs>
    </w:pPr>
  </w:style>
  <w:style w:type="character" w:customStyle="1" w:styleId="FooterChar">
    <w:name w:val="Footer Char"/>
    <w:basedOn w:val="DefaultParagraphFont"/>
    <w:link w:val="Footer"/>
    <w:uiPriority w:val="99"/>
    <w:rsid w:val="0068192D"/>
  </w:style>
  <w:style w:type="character" w:customStyle="1" w:styleId="Heading3Char">
    <w:name w:val="Heading 3 Char"/>
    <w:basedOn w:val="DefaultParagraphFont"/>
    <w:link w:val="Heading3"/>
    <w:uiPriority w:val="9"/>
    <w:semiHidden/>
    <w:rsid w:val="008F0A7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E2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C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97A5D"/>
    <w:pPr>
      <w:keepNext/>
      <w:keepLines/>
      <w:widowControl w:val="0"/>
      <w:adjustRightInd w:val="0"/>
      <w:spacing w:before="120" w:after="120" w:line="360" w:lineRule="atLeast"/>
      <w:outlineLvl w:val="1"/>
    </w:pPr>
    <w:rPr>
      <w:rFonts w:ascii="Times New Roman" w:eastAsiaTheme="majorEastAsia" w:hAnsi="Times New Roman" w:cs="Times New Roman"/>
      <w:b/>
      <w:iCs/>
      <w:sz w:val="32"/>
      <w:szCs w:val="26"/>
      <w:lang w:val="en-NZ" w:eastAsia="zh-CN"/>
    </w:rPr>
  </w:style>
  <w:style w:type="paragraph" w:styleId="Heading3">
    <w:name w:val="heading 3"/>
    <w:basedOn w:val="Normal"/>
    <w:next w:val="Normal"/>
    <w:link w:val="Heading3Char"/>
    <w:uiPriority w:val="9"/>
    <w:semiHidden/>
    <w:unhideWhenUsed/>
    <w:qFormat/>
    <w:rsid w:val="008F0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A5D"/>
    <w:rPr>
      <w:rFonts w:ascii="Times New Roman" w:eastAsiaTheme="majorEastAsia" w:hAnsi="Times New Roman" w:cs="Times New Roman"/>
      <w:b/>
      <w:iCs/>
      <w:sz w:val="32"/>
      <w:szCs w:val="26"/>
      <w:lang w:val="en-NZ" w:eastAsia="zh-CN"/>
    </w:rPr>
  </w:style>
  <w:style w:type="table" w:styleId="TableGrid">
    <w:name w:val="Table Grid"/>
    <w:basedOn w:val="TableNormal"/>
    <w:uiPriority w:val="59"/>
    <w:rsid w:val="00297A5D"/>
    <w:rPr>
      <w:sz w:val="22"/>
      <w:szCs w:val="22"/>
      <w:lang w:val="en-N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92D"/>
    <w:pPr>
      <w:tabs>
        <w:tab w:val="center" w:pos="4513"/>
        <w:tab w:val="right" w:pos="9026"/>
      </w:tabs>
    </w:pPr>
  </w:style>
  <w:style w:type="character" w:customStyle="1" w:styleId="HeaderChar">
    <w:name w:val="Header Char"/>
    <w:basedOn w:val="DefaultParagraphFont"/>
    <w:link w:val="Header"/>
    <w:uiPriority w:val="99"/>
    <w:rsid w:val="0068192D"/>
  </w:style>
  <w:style w:type="paragraph" w:styleId="Footer">
    <w:name w:val="footer"/>
    <w:basedOn w:val="Normal"/>
    <w:link w:val="FooterChar"/>
    <w:uiPriority w:val="99"/>
    <w:unhideWhenUsed/>
    <w:rsid w:val="0068192D"/>
    <w:pPr>
      <w:tabs>
        <w:tab w:val="center" w:pos="4513"/>
        <w:tab w:val="right" w:pos="9026"/>
      </w:tabs>
    </w:pPr>
  </w:style>
  <w:style w:type="character" w:customStyle="1" w:styleId="FooterChar">
    <w:name w:val="Footer Char"/>
    <w:basedOn w:val="DefaultParagraphFont"/>
    <w:link w:val="Footer"/>
    <w:uiPriority w:val="99"/>
    <w:rsid w:val="0068192D"/>
  </w:style>
  <w:style w:type="character" w:customStyle="1" w:styleId="Heading3Char">
    <w:name w:val="Heading 3 Char"/>
    <w:basedOn w:val="DefaultParagraphFont"/>
    <w:link w:val="Heading3"/>
    <w:uiPriority w:val="9"/>
    <w:semiHidden/>
    <w:rsid w:val="008F0A7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E2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C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A3C69EB4E5334D9D7F71B2609EC818"/>
        <w:category>
          <w:name w:val="General"/>
          <w:gallery w:val="placeholder"/>
        </w:category>
        <w:types>
          <w:type w:val="bbPlcHdr"/>
        </w:types>
        <w:behaviors>
          <w:behavior w:val="content"/>
        </w:behaviors>
        <w:guid w:val="{5C11183A-BF72-3540-9BC3-758C039C12B8}"/>
      </w:docPartPr>
      <w:docPartBody>
        <w:p w14:paraId="7A1F2C64" w14:textId="40339F3F" w:rsidR="00000000" w:rsidRDefault="003D6389" w:rsidP="003D6389">
          <w:pPr>
            <w:pStyle w:val="7EA3C69EB4E5334D9D7F71B2609EC818"/>
          </w:pPr>
          <w:r>
            <w:t>[Type text]</w:t>
          </w:r>
        </w:p>
      </w:docPartBody>
    </w:docPart>
    <w:docPart>
      <w:docPartPr>
        <w:name w:val="41D0427129686A4CBC7938AB8C6ADA43"/>
        <w:category>
          <w:name w:val="General"/>
          <w:gallery w:val="placeholder"/>
        </w:category>
        <w:types>
          <w:type w:val="bbPlcHdr"/>
        </w:types>
        <w:behaviors>
          <w:behavior w:val="content"/>
        </w:behaviors>
        <w:guid w:val="{7DF275EF-2260-234B-B0B2-51C08DE50CA5}"/>
      </w:docPartPr>
      <w:docPartBody>
        <w:p w14:paraId="53CB6E18" w14:textId="02A768B4" w:rsidR="00000000" w:rsidRDefault="003D6389" w:rsidP="003D6389">
          <w:pPr>
            <w:pStyle w:val="41D0427129686A4CBC7938AB8C6ADA43"/>
          </w:pPr>
          <w:r>
            <w:t>[Type text]</w:t>
          </w:r>
        </w:p>
      </w:docPartBody>
    </w:docPart>
    <w:docPart>
      <w:docPartPr>
        <w:name w:val="1E91215B78F229479D885D9F0DC2ED2C"/>
        <w:category>
          <w:name w:val="General"/>
          <w:gallery w:val="placeholder"/>
        </w:category>
        <w:types>
          <w:type w:val="bbPlcHdr"/>
        </w:types>
        <w:behaviors>
          <w:behavior w:val="content"/>
        </w:behaviors>
        <w:guid w:val="{B4B4304F-1DAA-CB44-96BC-ACF75738C25A}"/>
      </w:docPartPr>
      <w:docPartBody>
        <w:p w14:paraId="587CF98B" w14:textId="159A6469" w:rsidR="00000000" w:rsidRDefault="003D6389" w:rsidP="003D6389">
          <w:pPr>
            <w:pStyle w:val="1E91215B78F229479D885D9F0DC2ED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89"/>
    <w:rsid w:val="003D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3C69EB4E5334D9D7F71B2609EC818">
    <w:name w:val="7EA3C69EB4E5334D9D7F71B2609EC818"/>
    <w:rsid w:val="003D6389"/>
  </w:style>
  <w:style w:type="paragraph" w:customStyle="1" w:styleId="41D0427129686A4CBC7938AB8C6ADA43">
    <w:name w:val="41D0427129686A4CBC7938AB8C6ADA43"/>
    <w:rsid w:val="003D6389"/>
  </w:style>
  <w:style w:type="paragraph" w:customStyle="1" w:styleId="1E91215B78F229479D885D9F0DC2ED2C">
    <w:name w:val="1E91215B78F229479D885D9F0DC2ED2C"/>
    <w:rsid w:val="003D6389"/>
  </w:style>
  <w:style w:type="paragraph" w:customStyle="1" w:styleId="A013BB11DB9FCA41925C8B0472F6FE65">
    <w:name w:val="A013BB11DB9FCA41925C8B0472F6FE65"/>
    <w:rsid w:val="003D6389"/>
  </w:style>
  <w:style w:type="paragraph" w:customStyle="1" w:styleId="F803525593805A4A91FCD00E5C009F35">
    <w:name w:val="F803525593805A4A91FCD00E5C009F35"/>
    <w:rsid w:val="003D6389"/>
  </w:style>
  <w:style w:type="paragraph" w:customStyle="1" w:styleId="B56D9A00CC5A3743ACA3DAF92E0B9DC4">
    <w:name w:val="B56D9A00CC5A3743ACA3DAF92E0B9DC4"/>
    <w:rsid w:val="003D638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3C69EB4E5334D9D7F71B2609EC818">
    <w:name w:val="7EA3C69EB4E5334D9D7F71B2609EC818"/>
    <w:rsid w:val="003D6389"/>
  </w:style>
  <w:style w:type="paragraph" w:customStyle="1" w:styleId="41D0427129686A4CBC7938AB8C6ADA43">
    <w:name w:val="41D0427129686A4CBC7938AB8C6ADA43"/>
    <w:rsid w:val="003D6389"/>
  </w:style>
  <w:style w:type="paragraph" w:customStyle="1" w:styleId="1E91215B78F229479D885D9F0DC2ED2C">
    <w:name w:val="1E91215B78F229479D885D9F0DC2ED2C"/>
    <w:rsid w:val="003D6389"/>
  </w:style>
  <w:style w:type="paragraph" w:customStyle="1" w:styleId="A013BB11DB9FCA41925C8B0472F6FE65">
    <w:name w:val="A013BB11DB9FCA41925C8B0472F6FE65"/>
    <w:rsid w:val="003D6389"/>
  </w:style>
  <w:style w:type="paragraph" w:customStyle="1" w:styleId="F803525593805A4A91FCD00E5C009F35">
    <w:name w:val="F803525593805A4A91FCD00E5C009F35"/>
    <w:rsid w:val="003D6389"/>
  </w:style>
  <w:style w:type="paragraph" w:customStyle="1" w:styleId="B56D9A00CC5A3743ACA3DAF92E0B9DC4">
    <w:name w:val="B56D9A00CC5A3743ACA3DAF92E0B9DC4"/>
    <w:rsid w:val="003D6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D443-6C3E-8643-BE0C-8B974098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DLB</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Barton</dc:creator>
  <cp:keywords/>
  <dc:description/>
  <cp:lastModifiedBy>Jill Wilson</cp:lastModifiedBy>
  <cp:revision>2</cp:revision>
  <cp:lastPrinted>2014-05-12T08:54:00Z</cp:lastPrinted>
  <dcterms:created xsi:type="dcterms:W3CDTF">2014-06-21T12:28:00Z</dcterms:created>
  <dcterms:modified xsi:type="dcterms:W3CDTF">2014-06-21T12:28:00Z</dcterms:modified>
</cp:coreProperties>
</file>