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3BD255" w14:textId="52CB7472" w:rsidR="003B6AC6" w:rsidRDefault="00E36DD5" w:rsidP="00E36DD5">
      <w:pPr>
        <w:pStyle w:val="Heading1"/>
      </w:pPr>
      <w:r>
        <w:t>Re</w:t>
      </w:r>
      <w:r w:rsidR="00BB15AF">
        <w:t>source 4</w:t>
      </w:r>
      <w:r w:rsidR="00242369">
        <w:t xml:space="preserve">. </w:t>
      </w:r>
      <w:r w:rsidR="003D5803">
        <w:t xml:space="preserve"> </w:t>
      </w:r>
      <w:r w:rsidR="00BB15AF">
        <w:t xml:space="preserve"> </w:t>
      </w:r>
    </w:p>
    <w:p w14:paraId="1057F545" w14:textId="2898DA45" w:rsidR="00BB15AF" w:rsidRDefault="00BB15AF" w:rsidP="00BB15AF">
      <w:pPr>
        <w:pStyle w:val="Heading2"/>
      </w:pPr>
      <w:r>
        <w:t>Table 3: Using evidence to improve education and service the public good</w:t>
      </w:r>
    </w:p>
    <w:p w14:paraId="12C0FA88" w14:textId="77777777" w:rsidR="00BB15AF" w:rsidRPr="00BB15AF" w:rsidRDefault="00BB15AF" w:rsidP="00BB15AF">
      <w:pPr>
        <w:rPr>
          <w:sz w:val="8"/>
          <w:szCs w:val="8"/>
        </w:rPr>
      </w:pPr>
    </w:p>
    <w:tbl>
      <w:tblPr>
        <w:tblStyle w:val="TableGrid1"/>
        <w:tblW w:w="14567" w:type="dxa"/>
        <w:tblLook w:val="04A0" w:firstRow="1" w:lastRow="0" w:firstColumn="1" w:lastColumn="0" w:noHBand="0" w:noVBand="1"/>
      </w:tblPr>
      <w:tblGrid>
        <w:gridCol w:w="7621"/>
        <w:gridCol w:w="6946"/>
      </w:tblGrid>
      <w:tr w:rsidR="00BB15AF" w:rsidRPr="00EE4DDB" w14:paraId="2AB8406E" w14:textId="77777777" w:rsidTr="007450FF">
        <w:trPr>
          <w:trHeight w:val="371"/>
        </w:trPr>
        <w:tc>
          <w:tcPr>
            <w:tcW w:w="14567" w:type="dxa"/>
            <w:gridSpan w:val="2"/>
            <w:shd w:val="clear" w:color="auto" w:fill="8DB3E2" w:themeFill="text2" w:themeFillTint="66"/>
            <w:vAlign w:val="center"/>
          </w:tcPr>
          <w:p w14:paraId="623F1FEA" w14:textId="4C1F0C78" w:rsidR="00BB15AF" w:rsidRPr="00EA2214" w:rsidRDefault="00D83AD3" w:rsidP="007450FF">
            <w:pPr>
              <w:spacing w:after="120" w:line="240" w:lineRule="auto"/>
              <w:jc w:val="center"/>
              <w:rPr>
                <w:rFonts w:asciiTheme="majorHAnsi" w:hAnsiTheme="majorHAnsi" w:cstheme="majorHAnsi"/>
                <w:b/>
                <w:bCs/>
                <w:szCs w:val="20"/>
              </w:rPr>
            </w:pPr>
            <w:r>
              <w:t>Table 3: Using evidence to improve education and service the public good</w:t>
            </w:r>
          </w:p>
        </w:tc>
      </w:tr>
      <w:tr w:rsidR="00BB15AF" w:rsidRPr="00EE4DDB" w14:paraId="37605B33" w14:textId="77777777" w:rsidTr="007450FF">
        <w:tc>
          <w:tcPr>
            <w:tcW w:w="7621" w:type="dxa"/>
            <w:shd w:val="clear" w:color="auto" w:fill="DAEEF3" w:themeFill="accent5" w:themeFillTint="33"/>
          </w:tcPr>
          <w:p w14:paraId="798C8F6E" w14:textId="77777777" w:rsidR="00BB15AF" w:rsidRPr="00EA2214" w:rsidRDefault="00BB15AF" w:rsidP="00BB15AF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ind w:left="284" w:hanging="284"/>
              <w:rPr>
                <w:rFonts w:cstheme="majorHAnsi"/>
                <w:sz w:val="20"/>
                <w:szCs w:val="20"/>
              </w:rPr>
            </w:pPr>
            <w:r w:rsidRPr="00EA2214">
              <w:rPr>
                <w:rFonts w:cstheme="majorHAnsi"/>
                <w:sz w:val="20"/>
                <w:szCs w:val="20"/>
              </w:rPr>
              <w:t>Effective system-wide educational improvement efforts serve the public good and economic growth, providing returns that can exceed costs</w:t>
            </w:r>
          </w:p>
        </w:tc>
        <w:tc>
          <w:tcPr>
            <w:tcW w:w="6946" w:type="dxa"/>
            <w:shd w:val="clear" w:color="auto" w:fill="548DD4" w:themeFill="text2" w:themeFillTint="99"/>
          </w:tcPr>
          <w:p w14:paraId="20675624" w14:textId="77777777" w:rsidR="00BB15AF" w:rsidRPr="00EA2214" w:rsidRDefault="00BB15AF" w:rsidP="007450FF">
            <w:pPr>
              <w:spacing w:after="120" w:line="240" w:lineRule="auto"/>
              <w:rPr>
                <w:rFonts w:asciiTheme="majorHAnsi" w:hAnsiTheme="majorHAnsi" w:cstheme="majorHAnsi"/>
                <w:b/>
                <w:bCs/>
                <w:i/>
                <w:iCs/>
                <w:color w:val="FFFFFF" w:themeColor="background1"/>
                <w:szCs w:val="20"/>
              </w:rPr>
            </w:pPr>
            <w:r w:rsidRPr="00EA2214">
              <w:rPr>
                <w:rFonts w:asciiTheme="majorHAnsi" w:hAnsiTheme="majorHAnsi" w:cstheme="majorHAnsi"/>
                <w:b/>
                <w:bCs/>
                <w:i/>
                <w:iCs/>
                <w:color w:val="FFFFFF" w:themeColor="background1"/>
                <w:szCs w:val="20"/>
              </w:rPr>
              <w:t>Use evidence to strategically resource improvement in education.</w:t>
            </w:r>
          </w:p>
        </w:tc>
      </w:tr>
      <w:tr w:rsidR="00BB15AF" w:rsidRPr="00EE4DDB" w14:paraId="1C8243A8" w14:textId="77777777" w:rsidTr="007450FF">
        <w:tc>
          <w:tcPr>
            <w:tcW w:w="7621" w:type="dxa"/>
            <w:shd w:val="clear" w:color="auto" w:fill="DAEEF3" w:themeFill="accent5" w:themeFillTint="33"/>
          </w:tcPr>
          <w:p w14:paraId="06978F3E" w14:textId="77777777" w:rsidR="00BB15AF" w:rsidRPr="00EA2214" w:rsidRDefault="00BB15AF" w:rsidP="00BB15AF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ind w:left="284" w:hanging="284"/>
              <w:rPr>
                <w:rFonts w:cstheme="majorHAnsi"/>
                <w:sz w:val="20"/>
                <w:szCs w:val="20"/>
              </w:rPr>
            </w:pPr>
            <w:r w:rsidRPr="00EA2214">
              <w:rPr>
                <w:rFonts w:cstheme="majorHAnsi"/>
                <w:sz w:val="20"/>
                <w:szCs w:val="20"/>
              </w:rPr>
              <w:t>Improvement efforts require an unwavering focus on valued outcomes for diverse (all) learners, with a targeted focus on accelerated improvement for those underserved by schooling or disadvantaged</w:t>
            </w:r>
          </w:p>
        </w:tc>
        <w:tc>
          <w:tcPr>
            <w:tcW w:w="6946" w:type="dxa"/>
            <w:shd w:val="clear" w:color="auto" w:fill="548DD4" w:themeFill="text2" w:themeFillTint="99"/>
          </w:tcPr>
          <w:p w14:paraId="7F5EFD95" w14:textId="77777777" w:rsidR="00BB15AF" w:rsidRPr="00EA2214" w:rsidRDefault="00BB15AF" w:rsidP="007450FF">
            <w:pPr>
              <w:spacing w:after="120" w:line="240" w:lineRule="auto"/>
              <w:rPr>
                <w:rFonts w:asciiTheme="majorHAnsi" w:hAnsiTheme="majorHAnsi" w:cstheme="majorHAnsi"/>
                <w:b/>
                <w:bCs/>
                <w:i/>
                <w:iCs/>
                <w:color w:val="FFFFFF" w:themeColor="background1"/>
                <w:szCs w:val="20"/>
              </w:rPr>
            </w:pPr>
            <w:r w:rsidRPr="00EA2214">
              <w:rPr>
                <w:rFonts w:asciiTheme="majorHAnsi" w:hAnsiTheme="majorHAnsi" w:cstheme="majorHAnsi"/>
                <w:b/>
                <w:bCs/>
                <w:i/>
                <w:iCs/>
                <w:color w:val="FFFFFF" w:themeColor="background1"/>
                <w:szCs w:val="20"/>
              </w:rPr>
              <w:t>Focus on improvement in valued outcomes for diverse (all) learners and accelerated improvement for those underserved by schooling or disadvantaged.</w:t>
            </w:r>
          </w:p>
          <w:p w14:paraId="7A3348F1" w14:textId="77777777" w:rsidR="00BB15AF" w:rsidRPr="00EA2214" w:rsidRDefault="00BB15AF" w:rsidP="007450FF">
            <w:pPr>
              <w:spacing w:after="120" w:line="240" w:lineRule="auto"/>
              <w:rPr>
                <w:rFonts w:asciiTheme="majorHAnsi" w:hAnsiTheme="majorHAnsi" w:cstheme="majorHAnsi"/>
                <w:color w:val="FFFFFF" w:themeColor="background1"/>
                <w:szCs w:val="20"/>
              </w:rPr>
            </w:pPr>
            <w:r w:rsidRPr="00EA2214">
              <w:rPr>
                <w:rFonts w:asciiTheme="majorHAnsi" w:hAnsiTheme="majorHAnsi" w:cstheme="majorHAnsi"/>
                <w:b/>
                <w:bCs/>
                <w:i/>
                <w:iCs/>
                <w:color w:val="FFFFFF" w:themeColor="background1"/>
                <w:szCs w:val="20"/>
              </w:rPr>
              <w:t>Establish goals and expectations for improvement.</w:t>
            </w:r>
          </w:p>
        </w:tc>
      </w:tr>
      <w:tr w:rsidR="00BB15AF" w:rsidRPr="00721718" w14:paraId="47380495" w14:textId="77777777" w:rsidTr="007450FF">
        <w:tc>
          <w:tcPr>
            <w:tcW w:w="7621" w:type="dxa"/>
            <w:shd w:val="clear" w:color="auto" w:fill="DAEEF3" w:themeFill="accent5" w:themeFillTint="33"/>
          </w:tcPr>
          <w:p w14:paraId="4C6A527B" w14:textId="77777777" w:rsidR="00BB15AF" w:rsidRPr="00EA2214" w:rsidRDefault="00BB15AF" w:rsidP="00BB15AF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ind w:left="284" w:hanging="284"/>
              <w:rPr>
                <w:rFonts w:cstheme="majorHAnsi"/>
                <w:sz w:val="20"/>
                <w:szCs w:val="20"/>
              </w:rPr>
            </w:pPr>
            <w:bookmarkStart w:id="0" w:name="_GoBack" w:colFirst="0" w:colLast="0"/>
            <w:r w:rsidRPr="00EA2214">
              <w:rPr>
                <w:rFonts w:cstheme="majorHAnsi"/>
                <w:sz w:val="20"/>
                <w:szCs w:val="20"/>
              </w:rPr>
              <w:t>A collaborative inquiry and knowledge-building approach ensures local responsiveness and enables ongoing improvement across a system</w:t>
            </w:r>
          </w:p>
        </w:tc>
        <w:tc>
          <w:tcPr>
            <w:tcW w:w="6946" w:type="dxa"/>
            <w:shd w:val="clear" w:color="auto" w:fill="548DD4" w:themeFill="text2" w:themeFillTint="99"/>
          </w:tcPr>
          <w:p w14:paraId="25EB1958" w14:textId="77777777" w:rsidR="00BB15AF" w:rsidRPr="00EA2214" w:rsidRDefault="00BB15AF" w:rsidP="007450FF">
            <w:pPr>
              <w:spacing w:after="120" w:line="240" w:lineRule="auto"/>
              <w:rPr>
                <w:rFonts w:asciiTheme="majorHAnsi" w:hAnsiTheme="majorHAnsi" w:cstheme="majorHAnsi"/>
                <w:b/>
                <w:bCs/>
                <w:i/>
                <w:iCs/>
                <w:color w:val="FFFFFF" w:themeColor="background1"/>
                <w:szCs w:val="20"/>
              </w:rPr>
            </w:pPr>
            <w:r w:rsidRPr="00EA2214">
              <w:rPr>
                <w:rFonts w:asciiTheme="majorHAnsi" w:hAnsiTheme="majorHAnsi" w:cstheme="majorHAnsi"/>
                <w:b/>
                <w:bCs/>
                <w:i/>
                <w:iCs/>
                <w:color w:val="FFFFFF" w:themeColor="background1"/>
                <w:szCs w:val="20"/>
              </w:rPr>
              <w:t>Use collaborative inquiry and knowledge-building across policy and practice to guide action in ongoing cycles of improvement.</w:t>
            </w:r>
          </w:p>
        </w:tc>
      </w:tr>
      <w:bookmarkEnd w:id="0"/>
      <w:tr w:rsidR="00BB15AF" w:rsidRPr="00721718" w14:paraId="289EE6AD" w14:textId="77777777" w:rsidTr="007450FF">
        <w:tc>
          <w:tcPr>
            <w:tcW w:w="7621" w:type="dxa"/>
            <w:shd w:val="clear" w:color="auto" w:fill="DAEEF3" w:themeFill="accent5" w:themeFillTint="33"/>
          </w:tcPr>
          <w:p w14:paraId="4B14AA22" w14:textId="77777777" w:rsidR="00BB15AF" w:rsidRPr="00EA2214" w:rsidRDefault="00BB15AF" w:rsidP="00BB15AF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ind w:left="284" w:hanging="284"/>
              <w:rPr>
                <w:rFonts w:cstheme="majorHAnsi"/>
                <w:sz w:val="20"/>
                <w:szCs w:val="20"/>
              </w:rPr>
            </w:pPr>
            <w:r w:rsidRPr="00EA2214">
              <w:rPr>
                <w:rFonts w:cstheme="majorHAnsi"/>
                <w:sz w:val="20"/>
                <w:szCs w:val="20"/>
              </w:rPr>
              <w:t xml:space="preserve">Trustworthy bodies of research evidence about </w:t>
            </w:r>
            <w:r w:rsidRPr="00EA2214">
              <w:rPr>
                <w:rFonts w:cstheme="majorHAnsi"/>
                <w:i/>
                <w:iCs/>
                <w:sz w:val="20"/>
                <w:szCs w:val="20"/>
              </w:rPr>
              <w:t xml:space="preserve">what does and does not work, what makes a bigger difference, why, </w:t>
            </w:r>
            <w:r w:rsidRPr="00EA2214">
              <w:rPr>
                <w:rFonts w:cstheme="majorHAnsi"/>
                <w:sz w:val="20"/>
                <w:szCs w:val="20"/>
              </w:rPr>
              <w:t>and</w:t>
            </w:r>
            <w:r w:rsidRPr="00EA2214">
              <w:rPr>
                <w:rFonts w:cstheme="majorHAnsi"/>
                <w:i/>
                <w:iCs/>
                <w:sz w:val="20"/>
                <w:szCs w:val="20"/>
              </w:rPr>
              <w:t xml:space="preserve"> how </w:t>
            </w:r>
            <w:r w:rsidRPr="00EA2214">
              <w:rPr>
                <w:rFonts w:cstheme="majorHAnsi"/>
                <w:sz w:val="20"/>
                <w:szCs w:val="20"/>
              </w:rPr>
              <w:t>can be a resource to inform improvement efforts. Such evidence matters for working smarter for improvement</w:t>
            </w:r>
          </w:p>
        </w:tc>
        <w:tc>
          <w:tcPr>
            <w:tcW w:w="6946" w:type="dxa"/>
            <w:shd w:val="clear" w:color="auto" w:fill="548DD4" w:themeFill="text2" w:themeFillTint="99"/>
          </w:tcPr>
          <w:p w14:paraId="72CFCAAB" w14:textId="77777777" w:rsidR="00BB15AF" w:rsidRPr="00EA2214" w:rsidRDefault="00BB15AF" w:rsidP="007450FF">
            <w:pPr>
              <w:spacing w:after="120" w:line="240" w:lineRule="auto"/>
              <w:rPr>
                <w:rFonts w:asciiTheme="majorHAnsi" w:hAnsiTheme="majorHAnsi" w:cstheme="majorHAnsi"/>
                <w:b/>
                <w:bCs/>
                <w:i/>
                <w:iCs/>
                <w:color w:val="FFFFFF" w:themeColor="background1"/>
                <w:szCs w:val="20"/>
              </w:rPr>
            </w:pPr>
            <w:r w:rsidRPr="00EA2214">
              <w:rPr>
                <w:rFonts w:asciiTheme="majorHAnsi" w:hAnsiTheme="majorHAnsi" w:cstheme="majorHAnsi"/>
                <w:b/>
                <w:bCs/>
                <w:i/>
                <w:iCs/>
                <w:color w:val="FFFFFF" w:themeColor="background1"/>
                <w:szCs w:val="20"/>
              </w:rPr>
              <w:t>Use trustworthy evidence for improvement.</w:t>
            </w:r>
          </w:p>
        </w:tc>
      </w:tr>
      <w:tr w:rsidR="00BB15AF" w:rsidRPr="00721718" w14:paraId="450F5855" w14:textId="77777777" w:rsidTr="007450FF">
        <w:tc>
          <w:tcPr>
            <w:tcW w:w="7621" w:type="dxa"/>
            <w:shd w:val="clear" w:color="auto" w:fill="DAEEF3" w:themeFill="accent5" w:themeFillTint="33"/>
          </w:tcPr>
          <w:p w14:paraId="73044BB1" w14:textId="77777777" w:rsidR="00BB15AF" w:rsidRPr="00EA2214" w:rsidRDefault="00BB15AF" w:rsidP="00BB15AF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ind w:left="284" w:hanging="284"/>
              <w:rPr>
                <w:rFonts w:cstheme="majorHAnsi"/>
                <w:sz w:val="20"/>
                <w:szCs w:val="20"/>
              </w:rPr>
            </w:pPr>
            <w:r w:rsidRPr="00EA2214">
              <w:rPr>
                <w:rFonts w:cstheme="majorHAnsi"/>
                <w:sz w:val="20"/>
                <w:szCs w:val="20"/>
              </w:rPr>
              <w:t>Improved pedagogy for diverse (all) learners is the big change lever</w:t>
            </w:r>
          </w:p>
        </w:tc>
        <w:tc>
          <w:tcPr>
            <w:tcW w:w="6946" w:type="dxa"/>
            <w:shd w:val="clear" w:color="auto" w:fill="548DD4" w:themeFill="text2" w:themeFillTint="99"/>
          </w:tcPr>
          <w:p w14:paraId="06D8C522" w14:textId="77777777" w:rsidR="00BB15AF" w:rsidRPr="00EA2214" w:rsidRDefault="00BB15AF" w:rsidP="007450FF">
            <w:pPr>
              <w:spacing w:after="120" w:line="240" w:lineRule="auto"/>
              <w:rPr>
                <w:rFonts w:asciiTheme="majorHAnsi" w:hAnsiTheme="majorHAnsi" w:cstheme="majorHAnsi"/>
                <w:b/>
                <w:bCs/>
                <w:i/>
                <w:iCs/>
                <w:color w:val="FFFFFF" w:themeColor="background1"/>
                <w:szCs w:val="20"/>
              </w:rPr>
            </w:pPr>
            <w:r w:rsidRPr="00EA2214">
              <w:rPr>
                <w:rFonts w:asciiTheme="majorHAnsi" w:hAnsiTheme="majorHAnsi" w:cstheme="majorHAnsi"/>
                <w:b/>
                <w:bCs/>
                <w:i/>
                <w:iCs/>
                <w:color w:val="FFFFFF" w:themeColor="background1"/>
                <w:szCs w:val="20"/>
              </w:rPr>
              <w:t>Ensure knowledge of effective pedagogy drives improvement</w:t>
            </w:r>
          </w:p>
        </w:tc>
      </w:tr>
      <w:tr w:rsidR="00BB15AF" w:rsidRPr="00721718" w14:paraId="5CD8DFA6" w14:textId="77777777" w:rsidTr="007450FF">
        <w:tc>
          <w:tcPr>
            <w:tcW w:w="7621" w:type="dxa"/>
            <w:shd w:val="clear" w:color="auto" w:fill="DAEEF3" w:themeFill="accent5" w:themeFillTint="33"/>
          </w:tcPr>
          <w:p w14:paraId="78BC8A72" w14:textId="77777777" w:rsidR="00BB15AF" w:rsidRPr="00EA2214" w:rsidRDefault="00BB15AF" w:rsidP="00BB15AF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ind w:left="284" w:hanging="284"/>
              <w:rPr>
                <w:rFonts w:cstheme="majorHAnsi"/>
                <w:sz w:val="20"/>
                <w:szCs w:val="20"/>
              </w:rPr>
            </w:pPr>
            <w:r w:rsidRPr="00EA2214">
              <w:rPr>
                <w:rFonts w:cstheme="majorHAnsi"/>
                <w:sz w:val="20"/>
                <w:szCs w:val="20"/>
              </w:rPr>
              <w:t>There is much evidence of policies and practices that deliver no benefit or do harm in education. The public good requires a shift to alternative policies and practices that work.</w:t>
            </w:r>
          </w:p>
        </w:tc>
        <w:tc>
          <w:tcPr>
            <w:tcW w:w="6946" w:type="dxa"/>
            <w:shd w:val="clear" w:color="auto" w:fill="548DD4" w:themeFill="text2" w:themeFillTint="99"/>
          </w:tcPr>
          <w:p w14:paraId="741821E2" w14:textId="77777777" w:rsidR="00BB15AF" w:rsidRPr="00EA2214" w:rsidRDefault="00BB15AF" w:rsidP="007450FF">
            <w:pPr>
              <w:spacing w:after="120" w:line="240" w:lineRule="auto"/>
              <w:rPr>
                <w:rFonts w:asciiTheme="majorHAnsi" w:hAnsiTheme="majorHAnsi" w:cstheme="majorHAnsi"/>
                <w:b/>
                <w:bCs/>
                <w:i/>
                <w:iCs/>
                <w:color w:val="FFFFFF" w:themeColor="background1"/>
                <w:szCs w:val="20"/>
              </w:rPr>
            </w:pPr>
            <w:r w:rsidRPr="00EA2214">
              <w:rPr>
                <w:rFonts w:asciiTheme="majorHAnsi" w:hAnsiTheme="majorHAnsi" w:cstheme="majorHAnsi"/>
                <w:b/>
                <w:bCs/>
                <w:i/>
                <w:iCs/>
                <w:color w:val="FFFFFF" w:themeColor="background1"/>
                <w:szCs w:val="20"/>
              </w:rPr>
              <w:t>Do no harm.</w:t>
            </w:r>
          </w:p>
        </w:tc>
      </w:tr>
      <w:tr w:rsidR="00BB15AF" w:rsidRPr="00721718" w14:paraId="289909C7" w14:textId="77777777" w:rsidTr="007450FF">
        <w:tc>
          <w:tcPr>
            <w:tcW w:w="7621" w:type="dxa"/>
            <w:shd w:val="clear" w:color="auto" w:fill="DAEEF3" w:themeFill="accent5" w:themeFillTint="33"/>
          </w:tcPr>
          <w:p w14:paraId="0708C996" w14:textId="77777777" w:rsidR="00BB15AF" w:rsidRPr="00EA2214" w:rsidRDefault="00BB15AF" w:rsidP="00BB15AF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ind w:left="284" w:hanging="284"/>
              <w:rPr>
                <w:rFonts w:cstheme="majorHAnsi"/>
                <w:sz w:val="20"/>
                <w:szCs w:val="20"/>
              </w:rPr>
            </w:pPr>
            <w:r w:rsidRPr="00EA2214">
              <w:rPr>
                <w:rFonts w:cstheme="majorHAnsi"/>
                <w:sz w:val="20"/>
                <w:szCs w:val="20"/>
              </w:rPr>
              <w:t>Relational trust, stakeholder ownership, and capacity-building are critical to success</w:t>
            </w:r>
          </w:p>
        </w:tc>
        <w:tc>
          <w:tcPr>
            <w:tcW w:w="6946" w:type="dxa"/>
            <w:shd w:val="clear" w:color="auto" w:fill="548DD4" w:themeFill="text2" w:themeFillTint="99"/>
          </w:tcPr>
          <w:p w14:paraId="772A30A4" w14:textId="77777777" w:rsidR="00BB15AF" w:rsidRPr="00EA2214" w:rsidRDefault="00BB15AF" w:rsidP="007450FF">
            <w:pPr>
              <w:spacing w:after="120" w:line="240" w:lineRule="auto"/>
              <w:rPr>
                <w:rFonts w:asciiTheme="majorHAnsi" w:hAnsiTheme="majorHAnsi" w:cstheme="majorHAnsi"/>
                <w:b/>
                <w:bCs/>
                <w:i/>
                <w:iCs/>
                <w:color w:val="FFFFFF" w:themeColor="background1"/>
                <w:szCs w:val="20"/>
              </w:rPr>
            </w:pPr>
            <w:r w:rsidRPr="00EA2214">
              <w:rPr>
                <w:rFonts w:asciiTheme="majorHAnsi" w:hAnsiTheme="majorHAnsi" w:cstheme="majorHAnsi"/>
                <w:b/>
                <w:bCs/>
                <w:i/>
                <w:iCs/>
                <w:color w:val="FFFFFF" w:themeColor="background1"/>
                <w:szCs w:val="20"/>
              </w:rPr>
              <w:t>Foster constructive problem talk, build relational trust, and ensure effective supports for improvement</w:t>
            </w:r>
          </w:p>
        </w:tc>
      </w:tr>
      <w:tr w:rsidR="00BB15AF" w:rsidRPr="00721718" w14:paraId="2016089F" w14:textId="77777777" w:rsidTr="007450FF">
        <w:tc>
          <w:tcPr>
            <w:tcW w:w="7621" w:type="dxa"/>
            <w:shd w:val="clear" w:color="auto" w:fill="DAEEF3" w:themeFill="accent5" w:themeFillTint="33"/>
          </w:tcPr>
          <w:p w14:paraId="1218D70F" w14:textId="77777777" w:rsidR="00BB15AF" w:rsidRPr="00EA2214" w:rsidRDefault="00BB15AF" w:rsidP="00BB15AF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ind w:left="284" w:hanging="284"/>
              <w:rPr>
                <w:rFonts w:cstheme="majorHAnsi"/>
                <w:sz w:val="20"/>
                <w:szCs w:val="20"/>
              </w:rPr>
            </w:pPr>
            <w:r w:rsidRPr="00EA2214">
              <w:rPr>
                <w:rFonts w:cstheme="majorHAnsi"/>
                <w:sz w:val="20"/>
                <w:szCs w:val="20"/>
              </w:rPr>
              <w:t>Success requires coherent action across four areas of influence: pedagogy, activating educationally powerful connections, professional learning, and leadership of the conditions for improvement</w:t>
            </w:r>
          </w:p>
        </w:tc>
        <w:tc>
          <w:tcPr>
            <w:tcW w:w="6946" w:type="dxa"/>
            <w:shd w:val="clear" w:color="auto" w:fill="548DD4" w:themeFill="text2" w:themeFillTint="99"/>
          </w:tcPr>
          <w:p w14:paraId="5DFF2407" w14:textId="77777777" w:rsidR="00BB15AF" w:rsidRPr="00EA2214" w:rsidRDefault="00BB15AF" w:rsidP="007450FF">
            <w:pPr>
              <w:spacing w:after="120" w:line="240" w:lineRule="auto"/>
              <w:rPr>
                <w:rFonts w:asciiTheme="majorHAnsi" w:hAnsiTheme="majorHAnsi" w:cstheme="majorHAnsi"/>
                <w:b/>
                <w:bCs/>
                <w:i/>
                <w:iCs/>
                <w:color w:val="FFFFFF" w:themeColor="background1"/>
                <w:szCs w:val="20"/>
              </w:rPr>
            </w:pPr>
            <w:r w:rsidRPr="00EA2214">
              <w:rPr>
                <w:rFonts w:asciiTheme="majorHAnsi" w:hAnsiTheme="majorHAnsi" w:cstheme="majorHAnsi"/>
                <w:b/>
                <w:bCs/>
                <w:i/>
                <w:iCs/>
                <w:color w:val="FFFFFF" w:themeColor="background1"/>
                <w:szCs w:val="20"/>
              </w:rPr>
              <w:t xml:space="preserve">Leverage all four major areas of influence for accelerated improvement: pedagogy, </w:t>
            </w:r>
            <w:r w:rsidRPr="00EA2214">
              <w:rPr>
                <w:rFonts w:cstheme="majorHAnsi"/>
                <w:b/>
                <w:bCs/>
                <w:i/>
                <w:iCs/>
                <w:color w:val="FFFFFF" w:themeColor="background1"/>
                <w:szCs w:val="20"/>
              </w:rPr>
              <w:t>educationally powerful connections, professional learning, and leadership</w:t>
            </w:r>
          </w:p>
        </w:tc>
      </w:tr>
      <w:tr w:rsidR="00BB15AF" w:rsidRPr="00721718" w14:paraId="0BA1360B" w14:textId="77777777" w:rsidTr="007450FF">
        <w:tc>
          <w:tcPr>
            <w:tcW w:w="7621" w:type="dxa"/>
            <w:shd w:val="clear" w:color="auto" w:fill="DAEEF3" w:themeFill="accent5" w:themeFillTint="33"/>
          </w:tcPr>
          <w:p w14:paraId="08557AB5" w14:textId="77777777" w:rsidR="00BB15AF" w:rsidRPr="00EA2214" w:rsidRDefault="00BB15AF" w:rsidP="00BB15AF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ind w:left="284" w:hanging="284"/>
              <w:rPr>
                <w:rFonts w:cstheme="majorHAnsi"/>
                <w:sz w:val="20"/>
                <w:szCs w:val="20"/>
              </w:rPr>
            </w:pPr>
            <w:r w:rsidRPr="00EA2214">
              <w:rPr>
                <w:rFonts w:cstheme="majorHAnsi"/>
                <w:sz w:val="20"/>
                <w:szCs w:val="20"/>
              </w:rPr>
              <w:t>Ongoing improvement of pedagogy relies on aligned action across policy, research, professional education, leadership, and community stakeholders</w:t>
            </w:r>
          </w:p>
        </w:tc>
        <w:tc>
          <w:tcPr>
            <w:tcW w:w="6946" w:type="dxa"/>
            <w:shd w:val="clear" w:color="auto" w:fill="548DD4" w:themeFill="text2" w:themeFillTint="99"/>
          </w:tcPr>
          <w:p w14:paraId="5251150B" w14:textId="77777777" w:rsidR="00BB15AF" w:rsidRPr="00EA2214" w:rsidRDefault="00BB15AF" w:rsidP="007450FF">
            <w:pPr>
              <w:spacing w:after="120" w:line="240" w:lineRule="auto"/>
              <w:rPr>
                <w:rFonts w:asciiTheme="majorHAnsi" w:hAnsiTheme="majorHAnsi" w:cstheme="majorHAnsi"/>
                <w:b/>
                <w:bCs/>
                <w:i/>
                <w:iCs/>
                <w:color w:val="FFFFFF" w:themeColor="background1"/>
                <w:szCs w:val="20"/>
              </w:rPr>
            </w:pPr>
            <w:r w:rsidRPr="00EA2214">
              <w:rPr>
                <w:rFonts w:asciiTheme="majorHAnsi" w:hAnsiTheme="majorHAnsi" w:cstheme="majorHAnsi"/>
                <w:b/>
                <w:bCs/>
                <w:i/>
                <w:iCs/>
                <w:color w:val="FFFFFF" w:themeColor="background1"/>
                <w:szCs w:val="20"/>
              </w:rPr>
              <w:t>In times of fiscal crisis, give priority to leveraging the evidence of what makes a bigger difference.</w:t>
            </w:r>
          </w:p>
        </w:tc>
      </w:tr>
      <w:tr w:rsidR="00BB15AF" w:rsidRPr="00721718" w14:paraId="262490A6" w14:textId="77777777" w:rsidTr="007450FF">
        <w:tc>
          <w:tcPr>
            <w:tcW w:w="7621" w:type="dxa"/>
            <w:shd w:val="clear" w:color="auto" w:fill="DAEEF3" w:themeFill="accent5" w:themeFillTint="33"/>
          </w:tcPr>
          <w:p w14:paraId="42A2FED1" w14:textId="77777777" w:rsidR="00BB15AF" w:rsidRPr="00EA2214" w:rsidRDefault="00BB15AF" w:rsidP="00BB15AF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ind w:left="284"/>
              <w:rPr>
                <w:rFonts w:cstheme="majorHAnsi"/>
                <w:sz w:val="20"/>
                <w:szCs w:val="20"/>
              </w:rPr>
            </w:pPr>
            <w:r w:rsidRPr="00EA2214">
              <w:rPr>
                <w:rFonts w:cstheme="majorHAnsi"/>
                <w:sz w:val="20"/>
                <w:szCs w:val="20"/>
              </w:rPr>
              <w:t>Expertise matters. Collaboratively high-impact research and development can leverage and grow knowledge, disciplined innovation, and adaptive expertise. Ongoing R&amp;D is a driver for capacity-building and the development of smart tools to accelerate improvement to scale.</w:t>
            </w:r>
          </w:p>
        </w:tc>
        <w:tc>
          <w:tcPr>
            <w:tcW w:w="6946" w:type="dxa"/>
            <w:shd w:val="clear" w:color="auto" w:fill="548DD4" w:themeFill="text2" w:themeFillTint="99"/>
          </w:tcPr>
          <w:p w14:paraId="021661F6" w14:textId="77777777" w:rsidR="00BB15AF" w:rsidRPr="00EA2214" w:rsidRDefault="00BB15AF" w:rsidP="007450FF">
            <w:pPr>
              <w:spacing w:after="120" w:line="240" w:lineRule="auto"/>
              <w:rPr>
                <w:rFonts w:asciiTheme="majorHAnsi" w:hAnsiTheme="majorHAnsi" w:cstheme="majorHAnsi"/>
                <w:b/>
                <w:bCs/>
                <w:i/>
                <w:iCs/>
                <w:color w:val="FFFFFF" w:themeColor="background1"/>
                <w:szCs w:val="20"/>
              </w:rPr>
            </w:pPr>
            <w:r w:rsidRPr="00EA2214">
              <w:rPr>
                <w:rFonts w:asciiTheme="majorHAnsi" w:hAnsiTheme="majorHAnsi" w:cstheme="majorHAnsi"/>
                <w:b/>
                <w:bCs/>
                <w:i/>
                <w:iCs/>
                <w:color w:val="FFFFFF" w:themeColor="background1"/>
                <w:szCs w:val="20"/>
              </w:rPr>
              <w:t xml:space="preserve">Invest in collaborative R&amp;D expertise as a driver for accelerated systemic improvement in areas of need. </w:t>
            </w:r>
          </w:p>
          <w:p w14:paraId="2FB8B92A" w14:textId="77777777" w:rsidR="00BB15AF" w:rsidRPr="00EA2214" w:rsidRDefault="00BB15AF" w:rsidP="007450FF">
            <w:pPr>
              <w:spacing w:after="120" w:line="240" w:lineRule="auto"/>
              <w:rPr>
                <w:rFonts w:asciiTheme="majorHAnsi" w:hAnsiTheme="majorHAnsi" w:cstheme="majorHAnsi"/>
                <w:b/>
                <w:bCs/>
                <w:i/>
                <w:iCs/>
                <w:color w:val="FFFFFF" w:themeColor="background1"/>
                <w:szCs w:val="20"/>
              </w:rPr>
            </w:pPr>
            <w:r w:rsidRPr="00EA2214">
              <w:rPr>
                <w:rFonts w:asciiTheme="majorHAnsi" w:hAnsiTheme="majorHAnsi" w:cstheme="majorHAnsi"/>
                <w:b/>
                <w:bCs/>
                <w:i/>
                <w:iCs/>
                <w:color w:val="FFFFFF" w:themeColor="background1"/>
                <w:szCs w:val="20"/>
              </w:rPr>
              <w:t xml:space="preserve">Develop adaptive expertise and smart tools. </w:t>
            </w:r>
          </w:p>
          <w:p w14:paraId="5CA44CD6" w14:textId="77777777" w:rsidR="00BB15AF" w:rsidRPr="00EA2214" w:rsidRDefault="00BB15AF" w:rsidP="007450FF">
            <w:pPr>
              <w:spacing w:after="120" w:line="240" w:lineRule="auto"/>
              <w:rPr>
                <w:rFonts w:asciiTheme="majorHAnsi" w:hAnsiTheme="majorHAnsi" w:cstheme="majorHAnsi"/>
                <w:b/>
                <w:bCs/>
                <w:i/>
                <w:iCs/>
                <w:color w:val="FFFFFF" w:themeColor="background1"/>
                <w:szCs w:val="20"/>
              </w:rPr>
            </w:pPr>
            <w:r w:rsidRPr="00EA2214">
              <w:rPr>
                <w:rFonts w:asciiTheme="majorHAnsi" w:hAnsiTheme="majorHAnsi" w:cstheme="majorHAnsi"/>
                <w:b/>
                <w:bCs/>
                <w:i/>
                <w:iCs/>
                <w:color w:val="FFFFFF" w:themeColor="background1"/>
                <w:szCs w:val="20"/>
              </w:rPr>
              <w:t>Scale up effective implementation of high-impact pedagogies across the system.</w:t>
            </w:r>
          </w:p>
        </w:tc>
      </w:tr>
    </w:tbl>
    <w:p w14:paraId="627206F9" w14:textId="196924F2" w:rsidR="003D5803" w:rsidRDefault="003D5803">
      <w:pPr>
        <w:spacing w:line="240" w:lineRule="auto"/>
        <w:rPr>
          <w:rFonts w:cs="Georgia"/>
          <w:color w:val="1A1A1A"/>
          <w:spacing w:val="6"/>
          <w:kern w:val="1"/>
          <w:szCs w:val="22"/>
        </w:rPr>
      </w:pPr>
    </w:p>
    <w:sectPr w:rsidR="003D5803" w:rsidSect="00242369">
      <w:footerReference w:type="even" r:id="rId9"/>
      <w:footerReference w:type="default" r:id="rId10"/>
      <w:pgSz w:w="16840" w:h="11900" w:orient="landscape"/>
      <w:pgMar w:top="1134" w:right="1440" w:bottom="1134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D5529C" w14:textId="77777777" w:rsidR="003D5803" w:rsidRDefault="003D5803" w:rsidP="008B69E6">
      <w:pPr>
        <w:spacing w:line="240" w:lineRule="auto"/>
      </w:pPr>
      <w:r>
        <w:separator/>
      </w:r>
    </w:p>
  </w:endnote>
  <w:endnote w:type="continuationSeparator" w:id="0">
    <w:p w14:paraId="7CBFC2E1" w14:textId="77777777" w:rsidR="003D5803" w:rsidRDefault="003D5803" w:rsidP="008B69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4B3CAF" w14:textId="77777777" w:rsidR="003D5803" w:rsidRDefault="003D5803" w:rsidP="002423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363DD8B" w14:textId="77777777" w:rsidR="003D5803" w:rsidRDefault="003D5803" w:rsidP="008B69E6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65E1D5" w14:textId="77777777" w:rsidR="003D5803" w:rsidRPr="00E36DD5" w:rsidRDefault="003D5803" w:rsidP="00242369">
    <w:pPr>
      <w:pStyle w:val="Footer"/>
      <w:framePr w:wrap="around" w:vAnchor="text" w:hAnchor="margin" w:xAlign="right" w:y="1"/>
      <w:rPr>
        <w:rStyle w:val="PageNumber"/>
        <w:sz w:val="16"/>
        <w:szCs w:val="16"/>
      </w:rPr>
    </w:pPr>
    <w:r w:rsidRPr="00E36DD5">
      <w:rPr>
        <w:rStyle w:val="PageNumber"/>
        <w:sz w:val="16"/>
        <w:szCs w:val="16"/>
      </w:rPr>
      <w:fldChar w:fldCharType="begin"/>
    </w:r>
    <w:r w:rsidRPr="00E36DD5">
      <w:rPr>
        <w:rStyle w:val="PageNumber"/>
        <w:sz w:val="16"/>
        <w:szCs w:val="16"/>
      </w:rPr>
      <w:instrText xml:space="preserve">PAGE  </w:instrText>
    </w:r>
    <w:r w:rsidRPr="00E36DD5">
      <w:rPr>
        <w:rStyle w:val="PageNumber"/>
        <w:sz w:val="16"/>
        <w:szCs w:val="16"/>
      </w:rPr>
      <w:fldChar w:fldCharType="separate"/>
    </w:r>
    <w:r w:rsidR="00D83AD3">
      <w:rPr>
        <w:rStyle w:val="PageNumber"/>
        <w:noProof/>
        <w:sz w:val="16"/>
        <w:szCs w:val="16"/>
      </w:rPr>
      <w:t>1</w:t>
    </w:r>
    <w:r w:rsidRPr="00E36DD5">
      <w:rPr>
        <w:rStyle w:val="PageNumber"/>
        <w:sz w:val="16"/>
        <w:szCs w:val="16"/>
      </w:rPr>
      <w:fldChar w:fldCharType="end"/>
    </w:r>
  </w:p>
  <w:p w14:paraId="5795939A" w14:textId="43BC8733" w:rsidR="003D5803" w:rsidRPr="00E36DD5" w:rsidRDefault="00BB15AF" w:rsidP="008B69E6">
    <w:pPr>
      <w:pStyle w:val="Footer"/>
      <w:ind w:right="360"/>
      <w:rPr>
        <w:sz w:val="16"/>
        <w:szCs w:val="16"/>
      </w:rPr>
    </w:pPr>
    <w:r>
      <w:rPr>
        <w:sz w:val="16"/>
        <w:szCs w:val="16"/>
      </w:rPr>
      <w:t>Module 10. Resource 4.</w:t>
    </w:r>
    <w:r w:rsidR="003D5803" w:rsidRPr="00E36DD5">
      <w:rPr>
        <w:sz w:val="16"/>
        <w:szCs w:val="16"/>
      </w:rPr>
      <w:tab/>
    </w:r>
    <w:r w:rsidR="003D5803" w:rsidRPr="00E36DD5"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ED8B31" w14:textId="77777777" w:rsidR="003D5803" w:rsidRDefault="003D5803" w:rsidP="008B69E6">
      <w:pPr>
        <w:spacing w:line="240" w:lineRule="auto"/>
      </w:pPr>
      <w:r>
        <w:separator/>
      </w:r>
    </w:p>
  </w:footnote>
  <w:footnote w:type="continuationSeparator" w:id="0">
    <w:p w14:paraId="7C6BCCA9" w14:textId="77777777" w:rsidR="003D5803" w:rsidRDefault="003D5803" w:rsidP="008B69E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6A72BF1"/>
    <w:multiLevelType w:val="hybridMultilevel"/>
    <w:tmpl w:val="87985638"/>
    <w:lvl w:ilvl="0" w:tplc="1409000F">
      <w:start w:val="1"/>
      <w:numFmt w:val="decimal"/>
      <w:lvlText w:val="%1."/>
      <w:lvlJc w:val="left"/>
      <w:pPr>
        <w:ind w:left="644" w:hanging="360"/>
      </w:pPr>
    </w:lvl>
    <w:lvl w:ilvl="1" w:tplc="14090019" w:tentative="1">
      <w:start w:val="1"/>
      <w:numFmt w:val="lowerLetter"/>
      <w:lvlText w:val="%2."/>
      <w:lvlJc w:val="left"/>
      <w:pPr>
        <w:ind w:left="1364" w:hanging="360"/>
      </w:pPr>
    </w:lvl>
    <w:lvl w:ilvl="2" w:tplc="1409001B" w:tentative="1">
      <w:start w:val="1"/>
      <w:numFmt w:val="lowerRoman"/>
      <w:lvlText w:val="%3."/>
      <w:lvlJc w:val="right"/>
      <w:pPr>
        <w:ind w:left="2084" w:hanging="180"/>
      </w:pPr>
    </w:lvl>
    <w:lvl w:ilvl="3" w:tplc="1409000F" w:tentative="1">
      <w:start w:val="1"/>
      <w:numFmt w:val="decimal"/>
      <w:lvlText w:val="%4."/>
      <w:lvlJc w:val="left"/>
      <w:pPr>
        <w:ind w:left="2804" w:hanging="360"/>
      </w:pPr>
    </w:lvl>
    <w:lvl w:ilvl="4" w:tplc="14090019" w:tentative="1">
      <w:start w:val="1"/>
      <w:numFmt w:val="lowerLetter"/>
      <w:lvlText w:val="%5."/>
      <w:lvlJc w:val="left"/>
      <w:pPr>
        <w:ind w:left="3524" w:hanging="360"/>
      </w:pPr>
    </w:lvl>
    <w:lvl w:ilvl="5" w:tplc="1409001B" w:tentative="1">
      <w:start w:val="1"/>
      <w:numFmt w:val="lowerRoman"/>
      <w:lvlText w:val="%6."/>
      <w:lvlJc w:val="right"/>
      <w:pPr>
        <w:ind w:left="4244" w:hanging="180"/>
      </w:pPr>
    </w:lvl>
    <w:lvl w:ilvl="6" w:tplc="1409000F" w:tentative="1">
      <w:start w:val="1"/>
      <w:numFmt w:val="decimal"/>
      <w:lvlText w:val="%7."/>
      <w:lvlJc w:val="left"/>
      <w:pPr>
        <w:ind w:left="4964" w:hanging="360"/>
      </w:pPr>
    </w:lvl>
    <w:lvl w:ilvl="7" w:tplc="14090019" w:tentative="1">
      <w:start w:val="1"/>
      <w:numFmt w:val="lowerLetter"/>
      <w:lvlText w:val="%8."/>
      <w:lvlJc w:val="left"/>
      <w:pPr>
        <w:ind w:left="5684" w:hanging="360"/>
      </w:pPr>
    </w:lvl>
    <w:lvl w:ilvl="8" w:tplc="1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85A4B8C"/>
    <w:multiLevelType w:val="hybridMultilevel"/>
    <w:tmpl w:val="6F3CC4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7B66AE"/>
    <w:multiLevelType w:val="hybridMultilevel"/>
    <w:tmpl w:val="BBC4C45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9E6"/>
    <w:rsid w:val="000C6304"/>
    <w:rsid w:val="002221E5"/>
    <w:rsid w:val="00242369"/>
    <w:rsid w:val="00354187"/>
    <w:rsid w:val="00371FC7"/>
    <w:rsid w:val="003B6AC6"/>
    <w:rsid w:val="003D5803"/>
    <w:rsid w:val="00530228"/>
    <w:rsid w:val="0070596D"/>
    <w:rsid w:val="008B69E6"/>
    <w:rsid w:val="009D2725"/>
    <w:rsid w:val="00BB15AF"/>
    <w:rsid w:val="00BC45CF"/>
    <w:rsid w:val="00CE5C46"/>
    <w:rsid w:val="00CF6E38"/>
    <w:rsid w:val="00D2049C"/>
    <w:rsid w:val="00D83AD3"/>
    <w:rsid w:val="00DF2BC5"/>
    <w:rsid w:val="00E3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8B54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DD5"/>
    <w:pPr>
      <w:spacing w:line="276" w:lineRule="auto"/>
    </w:pPr>
    <w:rPr>
      <w:rFonts w:ascii="Georgia" w:hAnsi="Georgi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DD5"/>
    <w:pPr>
      <w:widowControl w:val="0"/>
      <w:pBdr>
        <w:bottom w:val="single" w:sz="6" w:space="1" w:color="auto"/>
      </w:pBd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after="280" w:line="240" w:lineRule="auto"/>
      <w:outlineLvl w:val="0"/>
    </w:pPr>
    <w:rPr>
      <w:rFonts w:cs="Georgia"/>
      <w:b/>
      <w:bCs/>
      <w:color w:val="0091CE"/>
      <w:spacing w:val="7"/>
      <w:kern w:val="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6DD5"/>
    <w:pPr>
      <w:keepNext/>
      <w:keepLines/>
      <w:spacing w:before="240" w:after="120"/>
      <w:outlineLvl w:val="1"/>
    </w:pPr>
    <w:rPr>
      <w:rFonts w:eastAsiaTheme="majorEastAsia" w:cstheme="majorBidi"/>
      <w:b/>
      <w:bCs/>
      <w:color w:val="4F81BD" w:themeColor="accent1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69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69E6"/>
  </w:style>
  <w:style w:type="paragraph" w:styleId="Footer">
    <w:name w:val="footer"/>
    <w:basedOn w:val="Normal"/>
    <w:link w:val="FooterChar"/>
    <w:uiPriority w:val="99"/>
    <w:unhideWhenUsed/>
    <w:rsid w:val="008B69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69E6"/>
  </w:style>
  <w:style w:type="character" w:styleId="PageNumber">
    <w:name w:val="page number"/>
    <w:basedOn w:val="DefaultParagraphFont"/>
    <w:uiPriority w:val="99"/>
    <w:semiHidden/>
    <w:unhideWhenUsed/>
    <w:rsid w:val="008B69E6"/>
  </w:style>
  <w:style w:type="paragraph" w:styleId="BalloonText">
    <w:name w:val="Balloon Text"/>
    <w:basedOn w:val="Normal"/>
    <w:link w:val="BalloonTextChar"/>
    <w:uiPriority w:val="99"/>
    <w:semiHidden/>
    <w:unhideWhenUsed/>
    <w:rsid w:val="008B69E6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9E6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E36DD5"/>
    <w:rPr>
      <w:rFonts w:ascii="Verdana" w:hAnsi="Verdana" w:cs="Georgia"/>
      <w:b/>
      <w:bCs/>
      <w:color w:val="0091CE"/>
      <w:spacing w:val="7"/>
      <w:kern w:val="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36DD5"/>
    <w:rPr>
      <w:rFonts w:ascii="Georgia" w:eastAsiaTheme="majorEastAsia" w:hAnsi="Georgia" w:cstheme="majorBidi"/>
      <w:b/>
      <w:bCs/>
      <w:color w:val="4F81BD" w:themeColor="accent1"/>
      <w:szCs w:val="26"/>
    </w:rPr>
  </w:style>
  <w:style w:type="table" w:styleId="TableGrid">
    <w:name w:val="Table Grid"/>
    <w:basedOn w:val="TableNormal"/>
    <w:uiPriority w:val="59"/>
    <w:rsid w:val="00CF6E38"/>
    <w:rPr>
      <w:rFonts w:ascii="Times New Roman" w:eastAsia="Times New Roman" w:hAnsi="Times New Roman" w:cs="Times New Roman"/>
      <w:lang w:val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F6E38"/>
    <w:pPr>
      <w:spacing w:after="200"/>
      <w:ind w:left="720"/>
      <w:contextualSpacing/>
      <w:jc w:val="both"/>
    </w:pPr>
    <w:rPr>
      <w:rFonts w:asciiTheme="majorHAnsi" w:hAnsiTheme="majorHAnsi"/>
      <w:sz w:val="24"/>
      <w:szCs w:val="22"/>
      <w:lang w:val="en-NZ" w:eastAsia="zh-CN"/>
    </w:rPr>
  </w:style>
  <w:style w:type="table" w:customStyle="1" w:styleId="TableGrid1">
    <w:name w:val="Table Grid1"/>
    <w:basedOn w:val="TableNormal"/>
    <w:next w:val="TableGrid"/>
    <w:uiPriority w:val="59"/>
    <w:rsid w:val="00BB15AF"/>
    <w:rPr>
      <w:sz w:val="22"/>
      <w:szCs w:val="22"/>
      <w:lang w:val="en-NZ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DD5"/>
    <w:pPr>
      <w:spacing w:line="276" w:lineRule="auto"/>
    </w:pPr>
    <w:rPr>
      <w:rFonts w:ascii="Georgia" w:hAnsi="Georgi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DD5"/>
    <w:pPr>
      <w:widowControl w:val="0"/>
      <w:pBdr>
        <w:bottom w:val="single" w:sz="6" w:space="1" w:color="auto"/>
      </w:pBd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after="280" w:line="240" w:lineRule="auto"/>
      <w:outlineLvl w:val="0"/>
    </w:pPr>
    <w:rPr>
      <w:rFonts w:cs="Georgia"/>
      <w:b/>
      <w:bCs/>
      <w:color w:val="0091CE"/>
      <w:spacing w:val="7"/>
      <w:kern w:val="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6DD5"/>
    <w:pPr>
      <w:keepNext/>
      <w:keepLines/>
      <w:spacing w:before="240" w:after="120"/>
      <w:outlineLvl w:val="1"/>
    </w:pPr>
    <w:rPr>
      <w:rFonts w:eastAsiaTheme="majorEastAsia" w:cstheme="majorBidi"/>
      <w:b/>
      <w:bCs/>
      <w:color w:val="4F81BD" w:themeColor="accent1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69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69E6"/>
  </w:style>
  <w:style w:type="paragraph" w:styleId="Footer">
    <w:name w:val="footer"/>
    <w:basedOn w:val="Normal"/>
    <w:link w:val="FooterChar"/>
    <w:uiPriority w:val="99"/>
    <w:unhideWhenUsed/>
    <w:rsid w:val="008B69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69E6"/>
  </w:style>
  <w:style w:type="character" w:styleId="PageNumber">
    <w:name w:val="page number"/>
    <w:basedOn w:val="DefaultParagraphFont"/>
    <w:uiPriority w:val="99"/>
    <w:semiHidden/>
    <w:unhideWhenUsed/>
    <w:rsid w:val="008B69E6"/>
  </w:style>
  <w:style w:type="paragraph" w:styleId="BalloonText">
    <w:name w:val="Balloon Text"/>
    <w:basedOn w:val="Normal"/>
    <w:link w:val="BalloonTextChar"/>
    <w:uiPriority w:val="99"/>
    <w:semiHidden/>
    <w:unhideWhenUsed/>
    <w:rsid w:val="008B69E6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9E6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E36DD5"/>
    <w:rPr>
      <w:rFonts w:ascii="Verdana" w:hAnsi="Verdana" w:cs="Georgia"/>
      <w:b/>
      <w:bCs/>
      <w:color w:val="0091CE"/>
      <w:spacing w:val="7"/>
      <w:kern w:val="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36DD5"/>
    <w:rPr>
      <w:rFonts w:ascii="Georgia" w:eastAsiaTheme="majorEastAsia" w:hAnsi="Georgia" w:cstheme="majorBidi"/>
      <w:b/>
      <w:bCs/>
      <w:color w:val="4F81BD" w:themeColor="accent1"/>
      <w:szCs w:val="26"/>
    </w:rPr>
  </w:style>
  <w:style w:type="table" w:styleId="TableGrid">
    <w:name w:val="Table Grid"/>
    <w:basedOn w:val="TableNormal"/>
    <w:uiPriority w:val="59"/>
    <w:rsid w:val="00CF6E38"/>
    <w:rPr>
      <w:rFonts w:ascii="Times New Roman" w:eastAsia="Times New Roman" w:hAnsi="Times New Roman" w:cs="Times New Roman"/>
      <w:lang w:val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F6E38"/>
    <w:pPr>
      <w:spacing w:after="200"/>
      <w:ind w:left="720"/>
      <w:contextualSpacing/>
      <w:jc w:val="both"/>
    </w:pPr>
    <w:rPr>
      <w:rFonts w:asciiTheme="majorHAnsi" w:hAnsiTheme="majorHAnsi"/>
      <w:sz w:val="24"/>
      <w:szCs w:val="22"/>
      <w:lang w:val="en-NZ" w:eastAsia="zh-CN"/>
    </w:rPr>
  </w:style>
  <w:style w:type="table" w:customStyle="1" w:styleId="TableGrid1">
    <w:name w:val="Table Grid1"/>
    <w:basedOn w:val="TableNormal"/>
    <w:next w:val="TableGrid"/>
    <w:uiPriority w:val="59"/>
    <w:rsid w:val="00BB15AF"/>
    <w:rPr>
      <w:sz w:val="22"/>
      <w:szCs w:val="22"/>
      <w:lang w:val="en-NZ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320F208-EF88-414A-AB39-6A6389DEB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433</Words>
  <Characters>2473</Characters>
  <Application>Microsoft Macintosh Word</Application>
  <DocSecurity>0</DocSecurity>
  <Lines>20</Lines>
  <Paragraphs>5</Paragraphs>
  <ScaleCrop>false</ScaleCrop>
  <Company>whatjustchanged</Company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Wilson</dc:creator>
  <cp:keywords/>
  <dc:description/>
  <cp:lastModifiedBy>Jill Wilson</cp:lastModifiedBy>
  <cp:revision>3</cp:revision>
  <dcterms:created xsi:type="dcterms:W3CDTF">2014-09-25T06:34:00Z</dcterms:created>
  <dcterms:modified xsi:type="dcterms:W3CDTF">2014-09-28T19:14:00Z</dcterms:modified>
</cp:coreProperties>
</file>